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6120"/>
      </w:tblGrid>
      <w:tr w:rsidR="0013045D" w:rsidRPr="009C5AC2" w:rsidTr="00B21C51">
        <w:tc>
          <w:tcPr>
            <w:tcW w:w="3960" w:type="dxa"/>
          </w:tcPr>
          <w:p w:rsidR="0013045D" w:rsidRPr="009C5AC2" w:rsidRDefault="0013045D" w:rsidP="00B21C51">
            <w:pP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9C5AC2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CÔNG TY CP THÉP POMINA</w:t>
            </w:r>
          </w:p>
          <w:p w:rsidR="0013045D" w:rsidRPr="009C5AC2" w:rsidRDefault="0013045D" w:rsidP="00B21C51">
            <w:pPr>
              <w:jc w:val="center"/>
              <w:rPr>
                <w:b/>
                <w:color w:val="auto"/>
                <w:sz w:val="26"/>
                <w:szCs w:val="26"/>
              </w:rPr>
            </w:pPr>
          </w:p>
          <w:p w:rsidR="0013045D" w:rsidRDefault="0013045D" w:rsidP="00B21C51">
            <w:pPr>
              <w:jc w:val="center"/>
            </w:pPr>
            <w:proofErr w:type="spellStart"/>
            <w:proofErr w:type="gramStart"/>
            <w:r w:rsidRPr="00B40EC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Số</w:t>
            </w:r>
            <w:proofErr w:type="spellEnd"/>
            <w:r w:rsidRPr="00B40EC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:…</w:t>
            </w:r>
            <w:proofErr w:type="gramEnd"/>
            <w:r w:rsidRPr="00B40EC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…/……</w:t>
            </w:r>
          </w:p>
        </w:tc>
        <w:tc>
          <w:tcPr>
            <w:tcW w:w="6120" w:type="dxa"/>
          </w:tcPr>
          <w:p w:rsidR="0013045D" w:rsidRDefault="0013045D" w:rsidP="00B21C51">
            <w:pPr>
              <w:jc w:val="center"/>
            </w:pPr>
            <w:r w:rsidRPr="00B40EC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CỘNG HÒA XÃ HỘI CHỦ NGHĨA VIỆT NAM</w:t>
            </w:r>
            <w:r w:rsidRPr="00B40EC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br/>
            </w:r>
            <w:proofErr w:type="spellStart"/>
            <w:r w:rsidRPr="00B40EC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Độc</w:t>
            </w:r>
            <w:proofErr w:type="spellEnd"/>
            <w:r w:rsidRPr="00B40EC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B40EC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lập</w:t>
            </w:r>
            <w:proofErr w:type="spellEnd"/>
            <w:r w:rsidRPr="00B40EC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- </w:t>
            </w:r>
            <w:proofErr w:type="spellStart"/>
            <w:r w:rsidRPr="00B40EC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Tự</w:t>
            </w:r>
            <w:proofErr w:type="spellEnd"/>
            <w:r w:rsidRPr="00B40EC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do - </w:t>
            </w:r>
            <w:proofErr w:type="spellStart"/>
            <w:r w:rsidRPr="00B40EC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Hạnh</w:t>
            </w:r>
            <w:proofErr w:type="spellEnd"/>
            <w:r w:rsidRPr="00B40EC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B40EC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phúc</w:t>
            </w:r>
            <w:proofErr w:type="spellEnd"/>
            <w:r w:rsidRPr="00B40EC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 xml:space="preserve"> </w:t>
            </w:r>
            <w:r w:rsidRPr="00B40EC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br/>
            </w:r>
          </w:p>
          <w:p w:rsidR="0013045D" w:rsidRPr="009C5AC2" w:rsidRDefault="0013045D" w:rsidP="00B21C51">
            <w:pPr>
              <w:jc w:val="center"/>
              <w:rPr>
                <w:i/>
              </w:rPr>
            </w:pPr>
            <w:proofErr w:type="spellStart"/>
            <w:r w:rsidRPr="009C5AC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Bình</w:t>
            </w:r>
            <w:proofErr w:type="spellEnd"/>
            <w:r w:rsidRPr="009C5AC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9C5AC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Dương</w:t>
            </w:r>
            <w:proofErr w:type="spellEnd"/>
            <w:r w:rsidRPr="009C5AC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, </w:t>
            </w:r>
            <w:proofErr w:type="spellStart"/>
            <w:r w:rsidRPr="009C5AC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ngày</w:t>
            </w:r>
            <w:proofErr w:type="spellEnd"/>
            <w:r w:rsidRPr="009C5AC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… </w:t>
            </w:r>
            <w:proofErr w:type="spellStart"/>
            <w:r w:rsidRPr="009C5AC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tháng</w:t>
            </w:r>
            <w:proofErr w:type="spellEnd"/>
            <w:r w:rsidRPr="009C5AC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7 </w:t>
            </w:r>
            <w:proofErr w:type="spellStart"/>
            <w:r w:rsidRPr="009C5AC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>năm</w:t>
            </w:r>
            <w:proofErr w:type="spellEnd"/>
            <w:r w:rsidRPr="009C5AC2">
              <w:rPr>
                <w:rFonts w:ascii="Times New Roman" w:hAnsi="Times New Roman" w:cs="Times New Roman"/>
                <w:i/>
                <w:color w:val="auto"/>
                <w:sz w:val="26"/>
                <w:szCs w:val="26"/>
              </w:rPr>
              <w:t xml:space="preserve"> 2023</w:t>
            </w:r>
          </w:p>
        </w:tc>
      </w:tr>
    </w:tbl>
    <w:p w:rsidR="0013045D" w:rsidRDefault="0013045D" w:rsidP="0013045D">
      <w:pPr>
        <w:keepNext/>
        <w:shd w:val="clear" w:color="auto" w:fill="FFFFFF"/>
        <w:tabs>
          <w:tab w:val="left" w:leader="dot" w:pos="9356"/>
        </w:tabs>
        <w:contextualSpacing/>
        <w:jc w:val="center"/>
        <w:rPr>
          <w:rFonts w:ascii="Times New Roman" w:eastAsia="Times New Roman" w:hAnsi="Times New Roman" w:cs="Times New Roman"/>
          <w:b/>
          <w:bCs w:val="0"/>
          <w:color w:val="auto"/>
          <w:sz w:val="26"/>
          <w:szCs w:val="26"/>
        </w:rPr>
      </w:pPr>
    </w:p>
    <w:p w:rsidR="00062E08" w:rsidRPr="003419CB" w:rsidRDefault="00062E08" w:rsidP="003419CB">
      <w:pPr>
        <w:spacing w:before="0" w:after="0" w:line="260" w:lineRule="exact"/>
        <w:jc w:val="center"/>
        <w:rPr>
          <w:b/>
          <w:sz w:val="16"/>
          <w:szCs w:val="16"/>
        </w:rPr>
      </w:pPr>
    </w:p>
    <w:p w:rsidR="00326724" w:rsidRPr="00C1492C" w:rsidRDefault="0013045D" w:rsidP="001E0FC6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492C">
        <w:rPr>
          <w:rFonts w:ascii="Times New Roman" w:hAnsi="Times New Roman" w:cs="Times New Roman"/>
          <w:b/>
          <w:sz w:val="22"/>
          <w:szCs w:val="22"/>
        </w:rPr>
        <w:t>TỜ TRÌNH ĐẠI HỘI CỔ ĐÔNG THƯỜNG NIÊN NĂM 2023</w:t>
      </w:r>
    </w:p>
    <w:p w:rsidR="0013045D" w:rsidRPr="00C1492C" w:rsidRDefault="0013045D" w:rsidP="001E0FC6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492C">
        <w:rPr>
          <w:rFonts w:ascii="Times New Roman" w:hAnsi="Times New Roman" w:cs="Times New Roman"/>
          <w:b/>
          <w:sz w:val="22"/>
          <w:szCs w:val="22"/>
        </w:rPr>
        <w:t xml:space="preserve">THÔNG QUA KẾ HOẠCH PHÁT HÀNH CỔ PHIẾU RIÊNG LẺ VÀ </w:t>
      </w:r>
    </w:p>
    <w:p w:rsidR="0013045D" w:rsidRPr="00C1492C" w:rsidRDefault="0013045D" w:rsidP="001E0FC6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1492C">
        <w:rPr>
          <w:rFonts w:ascii="Times New Roman" w:hAnsi="Times New Roman" w:cs="Times New Roman"/>
          <w:b/>
          <w:sz w:val="22"/>
          <w:szCs w:val="22"/>
        </w:rPr>
        <w:t>CHUYỂN NHƯỢNG CỔ PHIẾU CỦA CỔ ĐÔNG SÁNG LẬP CHO CỔ ĐÔNG CHIẾN LƯỢC</w:t>
      </w:r>
    </w:p>
    <w:p w:rsidR="00FC35A8" w:rsidRPr="00C1492C" w:rsidRDefault="00B4070F" w:rsidP="00FC35A8">
      <w:pPr>
        <w:jc w:val="center"/>
        <w:rPr>
          <w:rFonts w:ascii="Times New Roman" w:hAnsi="Times New Roman" w:cs="Times New Roman"/>
        </w:rPr>
      </w:pPr>
      <w:r w:rsidRPr="00C1492C">
        <w:rPr>
          <w:rFonts w:ascii="Times New Roman" w:hAnsi="Times New Roman" w:cs="Times New Roman"/>
          <w:noProof/>
        </w:rPr>
        <w:drawing>
          <wp:inline distT="0" distB="0" distL="0" distR="0">
            <wp:extent cx="431800" cy="431800"/>
            <wp:effectExtent l="0" t="0" r="0" b="6350"/>
            <wp:docPr id="5" name="Graphic 5" descr="Wrea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reath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C3D" w:rsidRPr="00C1492C" w:rsidRDefault="00B4070F" w:rsidP="00C1492C">
      <w:pPr>
        <w:ind w:hanging="270"/>
        <w:rPr>
          <w:rFonts w:ascii="Times New Roman" w:hAnsi="Times New Roman" w:cs="Times New Roman"/>
        </w:rPr>
      </w:pPr>
      <w:r w:rsidRPr="00C1492C">
        <w:rPr>
          <w:rFonts w:ascii="Times New Roman" w:hAnsi="Times New Roman" w:cs="Times New Roman"/>
          <w:b/>
          <w:sz w:val="22"/>
          <w:szCs w:val="22"/>
        </w:rPr>
        <w:t xml:space="preserve">I- </w:t>
      </w:r>
      <w:r w:rsidR="00436C3D" w:rsidRPr="00C1492C">
        <w:rPr>
          <w:rFonts w:ascii="Times New Roman" w:hAnsi="Times New Roman" w:cs="Times New Roman"/>
          <w:b/>
          <w:sz w:val="22"/>
          <w:szCs w:val="22"/>
        </w:rPr>
        <w:t>KẾ HOẠCH PHÁT HÀNH CỔ PHIẾU RIÊNG LẺ</w:t>
      </w:r>
    </w:p>
    <w:p w:rsidR="00436C3D" w:rsidRPr="00C1492C" w:rsidRDefault="00436C3D" w:rsidP="00436C3D">
      <w:pPr>
        <w:ind w:left="270" w:hanging="27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C1492C">
        <w:rPr>
          <w:rFonts w:ascii="Times New Roman" w:hAnsi="Times New Roman" w:cs="Times New Roman"/>
          <w:color w:val="auto"/>
          <w:sz w:val="26"/>
          <w:szCs w:val="26"/>
        </w:rPr>
        <w:t xml:space="preserve">1.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Tên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POM</w:t>
      </w:r>
    </w:p>
    <w:p w:rsidR="00436C3D" w:rsidRPr="00C1492C" w:rsidRDefault="00436C3D" w:rsidP="00436C3D">
      <w:pPr>
        <w:ind w:left="270" w:hanging="27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2.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Loại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phổ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thông</w:t>
      </w:r>
      <w:proofErr w:type="spellEnd"/>
    </w:p>
    <w:p w:rsidR="00436C3D" w:rsidRPr="00C1492C" w:rsidRDefault="00436C3D" w:rsidP="00436C3D">
      <w:pPr>
        <w:ind w:left="270" w:hanging="27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Mệnh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giá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 10.000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đồng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/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. </w:t>
      </w:r>
    </w:p>
    <w:p w:rsidR="00436C3D" w:rsidRPr="00C1492C" w:rsidRDefault="00436C3D" w:rsidP="00436C3D">
      <w:pPr>
        <w:ind w:left="270" w:hanging="27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4.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Giá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chào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bán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cao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nhất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dự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kiến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  <w:r w:rsidRPr="00C1492C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>10.000</w:t>
      </w:r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đồng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/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:rsidR="00436C3D" w:rsidRPr="00C1492C" w:rsidRDefault="00436C3D" w:rsidP="00436C3D">
      <w:pPr>
        <w:ind w:left="270" w:hanging="27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5.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Giá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chào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bán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thấp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nhất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dự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kiến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  <w:r w:rsidRPr="00C1492C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>10.000</w:t>
      </w:r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đồng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/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:rsidR="00436C3D" w:rsidRPr="0099507F" w:rsidRDefault="00436C3D" w:rsidP="00436C3D">
      <w:pPr>
        <w:ind w:left="270" w:hanging="27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C1492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6.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Số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 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lượng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đăng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ký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chào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bán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  <w:r w:rsidR="00C1492C" w:rsidRPr="0099507F">
        <w:rPr>
          <w:rFonts w:ascii="Times New Roman" w:eastAsia="Times New Roman" w:hAnsi="Times New Roman" w:cs="Times New Roman"/>
          <w:bCs w:val="0"/>
          <w:sz w:val="26"/>
          <w:szCs w:val="26"/>
          <w:u w:val="single"/>
        </w:rPr>
        <w:t>70.175.343</w:t>
      </w:r>
      <w:r w:rsidR="00C1492C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:rsidR="00436C3D" w:rsidRPr="0099507F" w:rsidRDefault="00436C3D" w:rsidP="00436C3D">
      <w:pPr>
        <w:ind w:left="270" w:hanging="27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7.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Thời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gian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hạn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chế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chuyển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nhượng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tối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thiểu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 xml:space="preserve">3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>năm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kể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từ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ngày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hoàn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thành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đợt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chào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bán</w:t>
      </w:r>
      <w:proofErr w:type="spellEnd"/>
    </w:p>
    <w:p w:rsidR="00436C3D" w:rsidRPr="0099507F" w:rsidRDefault="00436C3D" w:rsidP="00436C3D">
      <w:pPr>
        <w:ind w:left="270" w:hanging="27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8.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Tổng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số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tiền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huy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động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dự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kiến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  <w:r w:rsidR="00C1492C" w:rsidRPr="0099507F">
        <w:rPr>
          <w:rFonts w:ascii="Times New Roman" w:eastAsia="Times New Roman" w:hAnsi="Times New Roman" w:cs="Times New Roman"/>
          <w:bCs w:val="0"/>
          <w:sz w:val="26"/>
          <w:szCs w:val="26"/>
          <w:u w:val="single"/>
        </w:rPr>
        <w:t>701.753.430.000</w:t>
      </w:r>
      <w:r w:rsidR="00C1492C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đồng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:rsidR="00436C3D" w:rsidRPr="0099507F" w:rsidRDefault="00436C3D" w:rsidP="00436C3D">
      <w:pPr>
        <w:ind w:left="270" w:hanging="27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9.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Tỷ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lệ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số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phần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đăng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ký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chào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bán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trên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tổng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số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phần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đang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lưu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hành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>25,24%</w:t>
      </w: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</w:p>
    <w:p w:rsidR="00436C3D" w:rsidRPr="0099507F" w:rsidRDefault="00436C3D" w:rsidP="00436C3D">
      <w:pPr>
        <w:ind w:left="270" w:hanging="27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10.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Các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điều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khoản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của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chứng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quyền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kèm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theo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không</w:t>
      </w:r>
      <w:proofErr w:type="spellEnd"/>
      <w:r w:rsidR="00533A34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533A34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có</w:t>
      </w:r>
      <w:proofErr w:type="spellEnd"/>
    </w:p>
    <w:p w:rsidR="00436C3D" w:rsidRDefault="00436C3D" w:rsidP="00436C3D">
      <w:pPr>
        <w:ind w:left="270" w:hanging="270"/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</w:pP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11.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Thời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gian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chào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bán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dự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kiến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>Từ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>tháng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 xml:space="preserve"> 8-2023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>đến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  <w:u w:val="single"/>
        </w:rPr>
        <w:t xml:space="preserve"> 31-12-2024</w:t>
      </w:r>
    </w:p>
    <w:p w:rsidR="008423F9" w:rsidRPr="008423F9" w:rsidRDefault="008423F9" w:rsidP="008423F9">
      <w:pPr>
        <w:pStyle w:val="ListParagraph"/>
        <w:numPr>
          <w:ilvl w:val="0"/>
          <w:numId w:val="4"/>
        </w:numPr>
        <w:spacing w:before="120" w:after="120" w:line="340" w:lineRule="exact"/>
        <w:ind w:left="810"/>
        <w:rPr>
          <w:rFonts w:ascii="Times New Roman" w:hAnsi="Times New Roman"/>
          <w:sz w:val="26"/>
          <w:szCs w:val="26"/>
        </w:rPr>
      </w:pPr>
      <w:bookmarkStart w:id="0" w:name="_Hlk139983813"/>
      <w:proofErr w:type="spellStart"/>
      <w:r w:rsidRPr="008423F9">
        <w:rPr>
          <w:rFonts w:ascii="Times New Roman" w:hAnsi="Times New Roman"/>
          <w:sz w:val="26"/>
          <w:szCs w:val="26"/>
        </w:rPr>
        <w:t>Đợt</w:t>
      </w:r>
      <w:proofErr w:type="spellEnd"/>
      <w:r w:rsidRPr="008423F9">
        <w:rPr>
          <w:rFonts w:ascii="Times New Roman" w:hAnsi="Times New Roman"/>
          <w:sz w:val="26"/>
          <w:szCs w:val="26"/>
        </w:rPr>
        <w:t xml:space="preserve"> I </w:t>
      </w:r>
      <w:r w:rsidRPr="008423F9">
        <w:rPr>
          <w:rFonts w:ascii="Times New Roman" w:hAnsi="Times New Roman"/>
          <w:sz w:val="26"/>
          <w:szCs w:val="26"/>
        </w:rPr>
        <w:t xml:space="preserve">– </w:t>
      </w:r>
      <w:proofErr w:type="spellStart"/>
      <w:r w:rsidRPr="008423F9">
        <w:rPr>
          <w:rFonts w:ascii="Times New Roman" w:hAnsi="Times New Roman"/>
          <w:sz w:val="26"/>
          <w:szCs w:val="26"/>
        </w:rPr>
        <w:t>tháng</w:t>
      </w:r>
      <w:proofErr w:type="spellEnd"/>
      <w:r w:rsidRPr="008423F9">
        <w:rPr>
          <w:rFonts w:ascii="Times New Roman" w:hAnsi="Times New Roman"/>
          <w:sz w:val="26"/>
          <w:szCs w:val="26"/>
        </w:rPr>
        <w:t xml:space="preserve"> </w:t>
      </w:r>
      <w:r w:rsidRPr="008423F9">
        <w:rPr>
          <w:rFonts w:ascii="Times New Roman" w:eastAsia="Times New Roman" w:hAnsi="Times New Roman" w:cs="Times New Roman"/>
          <w:sz w:val="26"/>
          <w:szCs w:val="26"/>
        </w:rPr>
        <w:t>8-2023</w:t>
      </w:r>
      <w:r w:rsidRPr="008423F9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8423F9">
        <w:rPr>
          <w:rFonts w:ascii="Times New Roman" w:hAnsi="Times New Roman"/>
          <w:sz w:val="26"/>
          <w:szCs w:val="26"/>
        </w:rPr>
        <w:t>chào</w:t>
      </w:r>
      <w:proofErr w:type="spellEnd"/>
      <w:r w:rsidRPr="008423F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423F9">
        <w:rPr>
          <w:rFonts w:ascii="Times New Roman" w:hAnsi="Times New Roman"/>
          <w:sz w:val="26"/>
          <w:szCs w:val="26"/>
        </w:rPr>
        <w:t>bán</w:t>
      </w:r>
      <w:proofErr w:type="spellEnd"/>
      <w:r w:rsidRPr="008423F9">
        <w:rPr>
          <w:rFonts w:ascii="Times New Roman" w:hAnsi="Times New Roman"/>
          <w:sz w:val="26"/>
          <w:szCs w:val="26"/>
        </w:rPr>
        <w:t xml:space="preserve"> 10,604,038 </w:t>
      </w:r>
      <w:proofErr w:type="spellStart"/>
      <w:r w:rsidRPr="008423F9">
        <w:rPr>
          <w:rFonts w:ascii="Times New Roman" w:hAnsi="Times New Roman"/>
          <w:sz w:val="26"/>
          <w:szCs w:val="26"/>
        </w:rPr>
        <w:t>cổ</w:t>
      </w:r>
      <w:proofErr w:type="spellEnd"/>
      <w:r w:rsidRPr="008423F9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423F9">
        <w:rPr>
          <w:rFonts w:ascii="Times New Roman" w:hAnsi="Times New Roman"/>
          <w:sz w:val="26"/>
          <w:szCs w:val="26"/>
        </w:rPr>
        <w:t>phiếu</w:t>
      </w:r>
      <w:proofErr w:type="spellEnd"/>
    </w:p>
    <w:p w:rsidR="008423F9" w:rsidRPr="00B6467A" w:rsidRDefault="008423F9" w:rsidP="008423F9">
      <w:pPr>
        <w:pStyle w:val="ListParagraph"/>
        <w:numPr>
          <w:ilvl w:val="0"/>
          <w:numId w:val="4"/>
        </w:numPr>
        <w:spacing w:before="120" w:after="120" w:line="340" w:lineRule="exact"/>
        <w:ind w:left="810"/>
        <w:rPr>
          <w:rFonts w:ascii="Times New Roman" w:hAnsi="Times New Roman"/>
          <w:sz w:val="26"/>
          <w:szCs w:val="26"/>
        </w:rPr>
      </w:pPr>
      <w:proofErr w:type="spellStart"/>
      <w:r w:rsidRPr="008423F9">
        <w:rPr>
          <w:rFonts w:ascii="Times New Roman" w:hAnsi="Times New Roman"/>
          <w:sz w:val="26"/>
          <w:szCs w:val="26"/>
        </w:rPr>
        <w:t>Đợt</w:t>
      </w:r>
      <w:proofErr w:type="spellEnd"/>
      <w:r w:rsidRPr="008423F9">
        <w:rPr>
          <w:rFonts w:ascii="Times New Roman" w:hAnsi="Times New Roman"/>
          <w:sz w:val="26"/>
          <w:szCs w:val="26"/>
        </w:rPr>
        <w:t xml:space="preserve"> </w:t>
      </w:r>
      <w:r w:rsidRPr="008423F9">
        <w:rPr>
          <w:rFonts w:ascii="Times New Roman" w:hAnsi="Times New Roman"/>
          <w:sz w:val="26"/>
          <w:szCs w:val="26"/>
        </w:rPr>
        <w:t>I</w:t>
      </w:r>
      <w:r w:rsidRPr="008423F9">
        <w:rPr>
          <w:rFonts w:ascii="Times New Roman" w:hAnsi="Times New Roman"/>
          <w:sz w:val="26"/>
          <w:szCs w:val="26"/>
        </w:rPr>
        <w:t xml:space="preserve">I </w:t>
      </w:r>
      <w:r w:rsidRPr="008423F9">
        <w:rPr>
          <w:rFonts w:ascii="Times New Roman" w:hAnsi="Times New Roman"/>
          <w:sz w:val="26"/>
          <w:szCs w:val="26"/>
        </w:rPr>
        <w:t>-</w:t>
      </w:r>
      <w:proofErr w:type="spellStart"/>
      <w:r w:rsidRPr="008423F9">
        <w:rPr>
          <w:rFonts w:ascii="Times New Roman" w:hAnsi="Times New Roman"/>
          <w:sz w:val="26"/>
          <w:szCs w:val="26"/>
        </w:rPr>
        <w:t>tháng</w:t>
      </w:r>
      <w:proofErr w:type="spellEnd"/>
      <w:r w:rsidRPr="008423F9">
        <w:rPr>
          <w:rFonts w:ascii="Times New Roman" w:hAnsi="Times New Roman"/>
          <w:sz w:val="26"/>
          <w:szCs w:val="26"/>
        </w:rPr>
        <w:t xml:space="preserve"> </w:t>
      </w:r>
      <w:r w:rsidRPr="008423F9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8423F9">
        <w:rPr>
          <w:rFonts w:ascii="Times New Roman" w:eastAsia="Times New Roman" w:hAnsi="Times New Roman" w:cs="Times New Roman"/>
          <w:sz w:val="26"/>
          <w:szCs w:val="26"/>
        </w:rPr>
        <w:t>-202</w:t>
      </w:r>
      <w:r w:rsidRPr="008423F9">
        <w:rPr>
          <w:rFonts w:ascii="Times New Roman" w:eastAsia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67239E">
        <w:rPr>
          <w:rFonts w:ascii="Times New Roman" w:hAnsi="Times New Roman"/>
          <w:sz w:val="26"/>
          <w:szCs w:val="26"/>
        </w:rPr>
        <w:t>chào</w:t>
      </w:r>
      <w:proofErr w:type="spellEnd"/>
      <w:r w:rsidRPr="0067239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7239E">
        <w:rPr>
          <w:rFonts w:ascii="Times New Roman" w:hAnsi="Times New Roman"/>
          <w:sz w:val="26"/>
          <w:szCs w:val="26"/>
        </w:rPr>
        <w:t>bán</w:t>
      </w:r>
      <w:proofErr w:type="spellEnd"/>
      <w:r w:rsidRPr="0067239E">
        <w:rPr>
          <w:rFonts w:ascii="Times New Roman" w:hAnsi="Times New Roman"/>
          <w:sz w:val="26"/>
          <w:szCs w:val="26"/>
        </w:rPr>
        <w:t xml:space="preserve"> </w:t>
      </w:r>
      <w:r w:rsidRPr="00B6467A">
        <w:rPr>
          <w:rFonts w:ascii="Times New Roman" w:hAnsi="Times New Roman"/>
          <w:sz w:val="26"/>
          <w:szCs w:val="26"/>
        </w:rPr>
        <w:t xml:space="preserve">59,571,305 </w:t>
      </w:r>
      <w:proofErr w:type="spellStart"/>
      <w:r w:rsidRPr="0067239E">
        <w:rPr>
          <w:rFonts w:ascii="Times New Roman" w:hAnsi="Times New Roman"/>
          <w:sz w:val="26"/>
          <w:szCs w:val="26"/>
        </w:rPr>
        <w:t>cổ</w:t>
      </w:r>
      <w:proofErr w:type="spellEnd"/>
      <w:r w:rsidRPr="0067239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67239E">
        <w:rPr>
          <w:rFonts w:ascii="Times New Roman" w:hAnsi="Times New Roman"/>
          <w:sz w:val="26"/>
          <w:szCs w:val="26"/>
        </w:rPr>
        <w:t>phiếu</w:t>
      </w:r>
      <w:proofErr w:type="spellEnd"/>
    </w:p>
    <w:bookmarkEnd w:id="0"/>
    <w:p w:rsidR="00B4070F" w:rsidRPr="0099507F" w:rsidRDefault="00436C3D" w:rsidP="00B4070F">
      <w:pPr>
        <w:ind w:left="270" w:hanging="27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12.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Đợt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chào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bán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phát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hành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chứng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khoán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riêng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lẻ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gần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nhất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không</w:t>
      </w:r>
      <w:proofErr w:type="spellEnd"/>
    </w:p>
    <w:p w:rsidR="00436C3D" w:rsidRPr="0099507F" w:rsidRDefault="00B4070F" w:rsidP="00B4070F">
      <w:pPr>
        <w:ind w:left="360" w:hanging="360"/>
        <w:rPr>
          <w:rFonts w:ascii="Times New Roman" w:eastAsia="Times New Roman" w:hAnsi="Times New Roman" w:cs="Times New Roman"/>
          <w:bCs w:val="0"/>
          <w:color w:val="auto"/>
          <w:sz w:val="26"/>
          <w:szCs w:val="26"/>
        </w:rPr>
      </w:pP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13.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Phương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án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sử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dụng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số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tiền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thu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được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từ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đợt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chào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bán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:</w:t>
      </w: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Bổ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sung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vốn</w:t>
      </w:r>
      <w:proofErr w:type="spellEnd"/>
      <w:r w:rsidR="00062E08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062E08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điều</w:t>
      </w:r>
      <w:proofErr w:type="spellEnd"/>
      <w:r w:rsidR="00062E08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062E08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lệ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 </w:t>
      </w:r>
    </w:p>
    <w:p w:rsidR="00436C3D" w:rsidRPr="0099507F" w:rsidRDefault="00B4070F" w:rsidP="00436C3D">
      <w:pPr>
        <w:ind w:left="270" w:hanging="270"/>
        <w:rPr>
          <w:rFonts w:ascii="Times New Roman" w:eastAsia="Times New Roman" w:hAnsi="Times New Roman" w:cs="Times New Roman"/>
          <w:bCs w:val="0"/>
          <w:color w:val="auto"/>
          <w:sz w:val="26"/>
          <w:szCs w:val="26"/>
        </w:rPr>
      </w:pP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14.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Đối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tượng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được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chào</w:t>
      </w:r>
      <w:proofErr w:type="spellEnd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bán</w:t>
      </w:r>
      <w:proofErr w:type="spellEnd"/>
      <w:r w:rsidR="00867DF2"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:</w:t>
      </w:r>
    </w:p>
    <w:p w:rsidR="00436C3D" w:rsidRPr="0099507F" w:rsidRDefault="00B4070F" w:rsidP="00B4070F">
      <w:pPr>
        <w:ind w:firstLine="270"/>
        <w:rPr>
          <w:rFonts w:ascii="Times New Roman" w:eastAsia="Times New Roman" w:hAnsi="Times New Roman" w:cs="Times New Roman"/>
          <w:sz w:val="26"/>
          <w:szCs w:val="26"/>
        </w:rPr>
      </w:pPr>
      <w:r w:rsidRPr="0099507F">
        <w:rPr>
          <w:rFonts w:ascii="Times New Roman" w:eastAsia="Times New Roman" w:hAnsi="Times New Roman" w:cs="Times New Roman"/>
          <w:sz w:val="26"/>
          <w:szCs w:val="26"/>
        </w:rPr>
        <w:t xml:space="preserve">A- </w:t>
      </w:r>
      <w:proofErr w:type="spellStart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>Tiêu</w:t>
      </w:r>
      <w:proofErr w:type="spellEnd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>chí</w:t>
      </w:r>
      <w:proofErr w:type="spellEnd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>lựa</w:t>
      </w:r>
      <w:proofErr w:type="spellEnd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>chọn</w:t>
      </w:r>
      <w:proofErr w:type="spellEnd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>đối</w:t>
      </w:r>
      <w:proofErr w:type="spellEnd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>tượng</w:t>
      </w:r>
      <w:proofErr w:type="spellEnd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>được</w:t>
      </w:r>
      <w:proofErr w:type="spellEnd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>chào</w:t>
      </w:r>
      <w:proofErr w:type="spellEnd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>bán</w:t>
      </w:r>
      <w:proofErr w:type="spellEnd"/>
      <w:r w:rsidR="00436C3D" w:rsidRPr="0099507F">
        <w:rPr>
          <w:rFonts w:ascii="Times New Roman" w:eastAsia="Times New Roman" w:hAnsi="Times New Roman" w:cs="Times New Roman"/>
          <w:sz w:val="26"/>
          <w:szCs w:val="26"/>
        </w:rPr>
        <w:t>:</w:t>
      </w:r>
      <w:bookmarkStart w:id="1" w:name="_GoBack"/>
      <w:bookmarkEnd w:id="1"/>
    </w:p>
    <w:p w:rsidR="00436C3D" w:rsidRPr="0099507F" w:rsidRDefault="00436C3D" w:rsidP="00B4070F">
      <w:pPr>
        <w:pStyle w:val="NoSpacing"/>
        <w:ind w:firstLine="720"/>
        <w:rPr>
          <w:rFonts w:ascii="Times New Roman" w:hAnsi="Times New Roman" w:cs="Times New Roman"/>
          <w:sz w:val="26"/>
          <w:szCs w:val="26"/>
        </w:rPr>
      </w:pPr>
      <w:r w:rsidRPr="0099507F">
        <w:rPr>
          <w:rFonts w:ascii="Times New Roman" w:hAnsi="Times New Roman" w:cs="Times New Roman"/>
          <w:sz w:val="26"/>
          <w:szCs w:val="26"/>
          <w:lang w:val="en-US"/>
        </w:rPr>
        <w:t xml:space="preserve">a- </w:t>
      </w:r>
      <w:r w:rsidRPr="0099507F">
        <w:rPr>
          <w:rFonts w:ascii="Times New Roman" w:hAnsi="Times New Roman" w:cs="Times New Roman"/>
          <w:sz w:val="26"/>
          <w:szCs w:val="26"/>
        </w:rPr>
        <w:t>Có năng lực tài chính đăng ký mua toàn bộ cổ phiếu phát hành riêng lẻ</w:t>
      </w:r>
    </w:p>
    <w:p w:rsidR="00436C3D" w:rsidRPr="0099507F" w:rsidRDefault="00436C3D" w:rsidP="00B4070F">
      <w:pPr>
        <w:pStyle w:val="NoSpacing"/>
        <w:ind w:firstLine="720"/>
        <w:rPr>
          <w:rFonts w:ascii="Times New Roman" w:hAnsi="Times New Roman" w:cs="Times New Roman"/>
          <w:sz w:val="26"/>
          <w:szCs w:val="26"/>
        </w:rPr>
      </w:pPr>
      <w:r w:rsidRPr="0099507F">
        <w:rPr>
          <w:rFonts w:ascii="Times New Roman" w:hAnsi="Times New Roman" w:cs="Times New Roman"/>
          <w:sz w:val="26"/>
          <w:szCs w:val="26"/>
          <w:lang w:val="en-US"/>
        </w:rPr>
        <w:t xml:space="preserve">b- </w:t>
      </w:r>
      <w:r w:rsidRPr="0099507F">
        <w:rPr>
          <w:rFonts w:ascii="Times New Roman" w:hAnsi="Times New Roman" w:cs="Times New Roman"/>
          <w:sz w:val="26"/>
          <w:szCs w:val="26"/>
        </w:rPr>
        <w:t>Am hiểu ngành kinh doanh của Công ty</w:t>
      </w:r>
    </w:p>
    <w:p w:rsidR="00867DF2" w:rsidRPr="0099507F" w:rsidRDefault="00867DF2" w:rsidP="00A832D0">
      <w:pPr>
        <w:spacing w:after="0"/>
        <w:ind w:firstLine="274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99507F">
        <w:rPr>
          <w:rFonts w:ascii="Times New Roman" w:eastAsia="Times New Roman" w:hAnsi="Times New Roman" w:cs="Times New Roman"/>
          <w:sz w:val="26"/>
          <w:szCs w:val="26"/>
        </w:rPr>
        <w:t>B</w:t>
      </w:r>
      <w:r w:rsidR="00B4070F" w:rsidRPr="0099507F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9950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Tên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nhà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đầu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tư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:</w:t>
      </w:r>
      <w:r w:rsidRPr="009950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C1492C" w:rsidRPr="0099507F">
        <w:rPr>
          <w:rFonts w:ascii="Times New Roman" w:eastAsia="Times New Roman" w:hAnsi="Times New Roman" w:cs="Times New Roman"/>
          <w:sz w:val="26"/>
          <w:szCs w:val="26"/>
        </w:rPr>
        <w:t>Công</w:t>
      </w:r>
      <w:proofErr w:type="spellEnd"/>
      <w:r w:rsidR="00C1492C" w:rsidRPr="0099507F">
        <w:rPr>
          <w:rFonts w:ascii="Times New Roman" w:eastAsia="Times New Roman" w:hAnsi="Times New Roman" w:cs="Times New Roman"/>
          <w:sz w:val="26"/>
          <w:szCs w:val="26"/>
        </w:rPr>
        <w:t xml:space="preserve"> ty </w:t>
      </w:r>
      <w:r w:rsidRPr="0099507F">
        <w:rPr>
          <w:rFonts w:ascii="Times New Roman" w:eastAsia="Times New Roman" w:hAnsi="Times New Roman" w:cs="Times New Roman"/>
          <w:sz w:val="26"/>
          <w:szCs w:val="26"/>
        </w:rPr>
        <w:t>NANSEI</w:t>
      </w:r>
      <w:r w:rsidR="00C1492C" w:rsidRPr="0099507F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proofErr w:type="spellStart"/>
      <w:r w:rsidR="00C1492C" w:rsidRPr="0099507F">
        <w:rPr>
          <w:rFonts w:ascii="Times New Roman" w:eastAsia="Times New Roman" w:hAnsi="Times New Roman" w:cs="Times New Roman"/>
          <w:sz w:val="26"/>
          <w:szCs w:val="26"/>
        </w:rPr>
        <w:t>Nhật</w:t>
      </w:r>
      <w:proofErr w:type="spellEnd"/>
      <w:r w:rsidR="00C1492C" w:rsidRPr="0099507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C1492C" w:rsidRPr="0099507F">
        <w:rPr>
          <w:rFonts w:ascii="Times New Roman" w:eastAsia="Times New Roman" w:hAnsi="Times New Roman" w:cs="Times New Roman"/>
          <w:sz w:val="26"/>
          <w:szCs w:val="26"/>
        </w:rPr>
        <w:t>Bản</w:t>
      </w:r>
      <w:proofErr w:type="spellEnd"/>
    </w:p>
    <w:p w:rsidR="00867DF2" w:rsidRPr="0099507F" w:rsidRDefault="00867DF2" w:rsidP="00A832D0">
      <w:pPr>
        <w:spacing w:before="0" w:after="0"/>
        <w:ind w:firstLine="634"/>
        <w:rPr>
          <w:rFonts w:ascii="Times New Roman" w:eastAsia="Times New Roman" w:hAnsi="Times New Roman" w:cs="Times New Roman"/>
          <w:b/>
          <w:iCs/>
          <w:color w:val="auto"/>
          <w:sz w:val="26"/>
          <w:szCs w:val="26"/>
        </w:rPr>
      </w:pPr>
      <w:proofErr w:type="spellStart"/>
      <w:r w:rsidRPr="0099507F"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>Đối</w:t>
      </w:r>
      <w:proofErr w:type="spellEnd"/>
      <w:r w:rsidRPr="0099507F"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>tượng</w:t>
      </w:r>
      <w:proofErr w:type="spellEnd"/>
      <w:r w:rsidRPr="0099507F">
        <w:rPr>
          <w:rFonts w:ascii="Times New Roman" w:eastAsia="Times New Roman" w:hAnsi="Times New Roman" w:cs="Times New Roman"/>
          <w:iCs/>
          <w:color w:val="auto"/>
          <w:sz w:val="26"/>
          <w:szCs w:val="26"/>
        </w:rPr>
        <w:t>:</w:t>
      </w:r>
      <w:r w:rsidRPr="0099507F">
        <w:rPr>
          <w:rFonts w:ascii="Times New Roman" w:eastAsia="Times New Roman" w:hAnsi="Times New Roman" w:cs="Times New Roman"/>
          <w:b/>
          <w:iCs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Nhà</w:t>
      </w:r>
      <w:proofErr w:type="spellEnd"/>
      <w:r w:rsidRPr="0099507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đầu</w:t>
      </w:r>
      <w:proofErr w:type="spellEnd"/>
      <w:r w:rsidRPr="0099507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tư</w:t>
      </w:r>
      <w:proofErr w:type="spellEnd"/>
      <w:r w:rsidRPr="0099507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chiến</w:t>
      </w:r>
      <w:proofErr w:type="spellEnd"/>
      <w:r w:rsidRPr="0099507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lược</w:t>
      </w:r>
      <w:proofErr w:type="spellEnd"/>
      <w:r w:rsidRPr="0099507F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-</w:t>
      </w:r>
      <w:r w:rsidRPr="0099507F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  <w:t>Nhà</w:t>
      </w:r>
      <w:proofErr w:type="spellEnd"/>
      <w:r w:rsidRPr="0099507F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  <w:t>đầu</w:t>
      </w:r>
      <w:proofErr w:type="spellEnd"/>
      <w:r w:rsidRPr="0099507F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  <w:t>tư</w:t>
      </w:r>
      <w:proofErr w:type="spellEnd"/>
      <w:r w:rsidRPr="0099507F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  <w:t>nước</w:t>
      </w:r>
      <w:proofErr w:type="spellEnd"/>
      <w:r w:rsidRPr="0099507F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  <w:t>ngoài</w:t>
      </w:r>
      <w:proofErr w:type="spellEnd"/>
    </w:p>
    <w:p w:rsidR="00867DF2" w:rsidRPr="0099507F" w:rsidRDefault="00867DF2" w:rsidP="00A832D0">
      <w:pPr>
        <w:spacing w:before="0" w:after="0"/>
        <w:ind w:firstLine="634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Số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lượng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dự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kiến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được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phân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phối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:</w:t>
      </w:r>
      <w:r w:rsidRPr="0099507F">
        <w:rPr>
          <w:rFonts w:ascii="Times New Roman" w:eastAsia="Times New Roman" w:hAnsi="Times New Roman" w:cs="Times New Roman"/>
          <w:bCs w:val="0"/>
          <w:sz w:val="26"/>
          <w:szCs w:val="26"/>
        </w:rPr>
        <w:t xml:space="preserve"> 70.175.343</w:t>
      </w: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</w:p>
    <w:p w:rsidR="00867DF2" w:rsidRPr="0099507F" w:rsidRDefault="00867DF2" w:rsidP="00867DF2">
      <w:pPr>
        <w:ind w:left="630" w:hanging="36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 xml:space="preserve">C- Quan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hệ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của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các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đối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tượng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được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chào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bán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với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tổ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chức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phát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hành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thành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viên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Hội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đồng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quản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trị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,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Kiểm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soát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viên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và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Ban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Giám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đốc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không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.</w:t>
      </w:r>
    </w:p>
    <w:p w:rsidR="00C13688" w:rsidRPr="0099507F" w:rsidRDefault="00C13688" w:rsidP="00867DF2">
      <w:pPr>
        <w:ind w:right="-360" w:hanging="270"/>
        <w:rPr>
          <w:rFonts w:ascii="Times New Roman" w:hAnsi="Times New Roman" w:cs="Times New Roman"/>
          <w:b/>
          <w:sz w:val="22"/>
          <w:szCs w:val="22"/>
        </w:rPr>
      </w:pPr>
      <w:r w:rsidRPr="0099507F">
        <w:rPr>
          <w:rFonts w:ascii="Times New Roman" w:hAnsi="Times New Roman" w:cs="Times New Roman"/>
          <w:b/>
          <w:sz w:val="22"/>
          <w:szCs w:val="22"/>
        </w:rPr>
        <w:t>II - CHUYỂN NHƯỢNG CỔ PHIẾU CỦA CỔ ĐÔNG SÁNG LẬP CHO CỔ ĐÔNG CHIẾN LƯỢC</w:t>
      </w:r>
    </w:p>
    <w:p w:rsidR="00062E08" w:rsidRPr="0099507F" w:rsidRDefault="00A832D0" w:rsidP="00A832D0">
      <w:pPr>
        <w:rPr>
          <w:rFonts w:ascii="Times New Roman" w:hAnsi="Times New Roman" w:cs="Times New Roman"/>
          <w:sz w:val="26"/>
          <w:szCs w:val="26"/>
        </w:rPr>
      </w:pPr>
      <w:r w:rsidRPr="0099507F">
        <w:rPr>
          <w:rFonts w:ascii="Times New Roman" w:hAnsi="Times New Roman" w:cs="Times New Roman"/>
          <w:sz w:val="26"/>
          <w:szCs w:val="26"/>
        </w:rPr>
        <w:t xml:space="preserve">1- </w:t>
      </w:r>
      <w:proofErr w:type="spellStart"/>
      <w:r w:rsidR="00062E08" w:rsidRPr="0099507F">
        <w:rPr>
          <w:rFonts w:ascii="Times New Roman" w:hAnsi="Times New Roman" w:cs="Times New Roman"/>
          <w:sz w:val="26"/>
          <w:szCs w:val="26"/>
        </w:rPr>
        <w:t>Loại</w:t>
      </w:r>
      <w:proofErr w:type="spellEnd"/>
      <w:r w:rsidR="00062E08" w:rsidRPr="009950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2E08" w:rsidRPr="0099507F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="00062E08" w:rsidRPr="009950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2E08" w:rsidRPr="0099507F">
        <w:rPr>
          <w:rFonts w:ascii="Times New Roman" w:hAnsi="Times New Roman" w:cs="Times New Roman"/>
          <w:sz w:val="26"/>
          <w:szCs w:val="26"/>
        </w:rPr>
        <w:t>phiếu</w:t>
      </w:r>
      <w:proofErr w:type="spellEnd"/>
      <w:r w:rsidR="00062E08" w:rsidRPr="009950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2E08" w:rsidRPr="0099507F">
        <w:rPr>
          <w:rFonts w:ascii="Times New Roman" w:hAnsi="Times New Roman" w:cs="Times New Roman"/>
          <w:sz w:val="26"/>
          <w:szCs w:val="26"/>
        </w:rPr>
        <w:t>chuyển</w:t>
      </w:r>
      <w:proofErr w:type="spellEnd"/>
      <w:r w:rsidR="00062E08" w:rsidRPr="009950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2E08" w:rsidRPr="0099507F">
        <w:rPr>
          <w:rFonts w:ascii="Times New Roman" w:hAnsi="Times New Roman" w:cs="Times New Roman"/>
          <w:sz w:val="26"/>
          <w:szCs w:val="26"/>
        </w:rPr>
        <w:t>nhượng</w:t>
      </w:r>
      <w:proofErr w:type="spellEnd"/>
      <w:r w:rsidR="00062E08" w:rsidRPr="0099507F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062E08" w:rsidRPr="0099507F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="00062E08" w:rsidRPr="009950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2E08" w:rsidRPr="0099507F">
        <w:rPr>
          <w:rFonts w:ascii="Times New Roman" w:hAnsi="Times New Roman" w:cs="Times New Roman"/>
          <w:sz w:val="26"/>
          <w:szCs w:val="26"/>
        </w:rPr>
        <w:t>phiếu</w:t>
      </w:r>
      <w:proofErr w:type="spellEnd"/>
      <w:r w:rsidR="00062E08" w:rsidRPr="009950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2E08" w:rsidRPr="0099507F">
        <w:rPr>
          <w:rFonts w:ascii="Times New Roman" w:hAnsi="Times New Roman" w:cs="Times New Roman"/>
          <w:sz w:val="26"/>
          <w:szCs w:val="26"/>
        </w:rPr>
        <w:t>phổ</w:t>
      </w:r>
      <w:proofErr w:type="spellEnd"/>
      <w:r w:rsidR="00062E08" w:rsidRPr="0099507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62E08" w:rsidRPr="0099507F">
        <w:rPr>
          <w:rFonts w:ascii="Times New Roman" w:hAnsi="Times New Roman" w:cs="Times New Roman"/>
          <w:sz w:val="26"/>
          <w:szCs w:val="26"/>
        </w:rPr>
        <w:t>thông</w:t>
      </w:r>
      <w:proofErr w:type="spellEnd"/>
    </w:p>
    <w:p w:rsidR="0013045D" w:rsidRPr="0099507F" w:rsidRDefault="00062E08" w:rsidP="00867DF2">
      <w:pPr>
        <w:ind w:left="270" w:hanging="270"/>
        <w:rPr>
          <w:rFonts w:ascii="Times New Roman" w:hAnsi="Times New Roman" w:cs="Times New Roman"/>
          <w:color w:val="auto"/>
          <w:sz w:val="26"/>
          <w:szCs w:val="26"/>
        </w:rPr>
      </w:pPr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2-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Số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> 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lượng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chuyển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nhượng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>: 108</w:t>
      </w:r>
      <w:r w:rsidR="00D43875" w:rsidRPr="0099507F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99507F">
        <w:rPr>
          <w:rFonts w:ascii="Times New Roman" w:hAnsi="Times New Roman" w:cs="Times New Roman"/>
          <w:color w:val="auto"/>
          <w:sz w:val="26"/>
          <w:szCs w:val="26"/>
        </w:rPr>
        <w:t>175</w:t>
      </w:r>
      <w:r w:rsidR="00D43875" w:rsidRPr="0099507F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700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phiếu</w:t>
      </w:r>
      <w:proofErr w:type="spellEnd"/>
    </w:p>
    <w:p w:rsidR="0013045D" w:rsidRPr="0099507F" w:rsidRDefault="00062E08" w:rsidP="00867DF2">
      <w:pPr>
        <w:ind w:left="270" w:hanging="270"/>
        <w:rPr>
          <w:rFonts w:ascii="Times New Roman" w:hAnsi="Times New Roman" w:cs="Times New Roman"/>
          <w:color w:val="auto"/>
          <w:sz w:val="26"/>
          <w:szCs w:val="26"/>
        </w:rPr>
      </w:pPr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3-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Giá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chào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bán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dự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kiến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: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giá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thỏa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thuận</w:t>
      </w:r>
      <w:proofErr w:type="spellEnd"/>
    </w:p>
    <w:p w:rsidR="0013045D" w:rsidRPr="0099507F" w:rsidRDefault="00062E08" w:rsidP="00867DF2">
      <w:pPr>
        <w:ind w:left="270" w:hanging="270"/>
        <w:rPr>
          <w:rFonts w:ascii="Times New Roman" w:hAnsi="Times New Roman" w:cs="Times New Roman"/>
          <w:color w:val="auto"/>
          <w:sz w:val="26"/>
          <w:szCs w:val="26"/>
        </w:rPr>
      </w:pPr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4-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Thời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gian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chuyển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nhượng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dự</w:t>
      </w:r>
      <w:proofErr w:type="spellEnd"/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hAnsi="Times New Roman" w:cs="Times New Roman"/>
          <w:color w:val="auto"/>
          <w:sz w:val="26"/>
          <w:szCs w:val="26"/>
        </w:rPr>
        <w:t>kiến</w:t>
      </w:r>
      <w:proofErr w:type="spellEnd"/>
      <w:r w:rsidR="00D43875"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D43875" w:rsidRPr="0099507F">
        <w:rPr>
          <w:rFonts w:ascii="Times New Roman" w:hAnsi="Times New Roman" w:cs="Times New Roman"/>
          <w:color w:val="auto"/>
          <w:sz w:val="26"/>
          <w:szCs w:val="26"/>
        </w:rPr>
        <w:t>đợt</w:t>
      </w:r>
      <w:proofErr w:type="spellEnd"/>
      <w:r w:rsidR="00D43875"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1: </w:t>
      </w:r>
      <w:proofErr w:type="spellStart"/>
      <w:r w:rsidR="00D43875" w:rsidRPr="0099507F">
        <w:rPr>
          <w:rFonts w:ascii="Times New Roman" w:hAnsi="Times New Roman" w:cs="Times New Roman"/>
          <w:color w:val="auto"/>
          <w:sz w:val="26"/>
          <w:szCs w:val="26"/>
        </w:rPr>
        <w:t>tháng</w:t>
      </w:r>
      <w:proofErr w:type="spellEnd"/>
      <w:r w:rsidR="00D43875"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8/2023 </w:t>
      </w:r>
      <w:proofErr w:type="spellStart"/>
      <w:r w:rsidR="00D43875" w:rsidRPr="0099507F">
        <w:rPr>
          <w:rFonts w:ascii="Times New Roman" w:hAnsi="Times New Roman" w:cs="Times New Roman"/>
          <w:color w:val="auto"/>
          <w:sz w:val="26"/>
          <w:szCs w:val="26"/>
        </w:rPr>
        <w:t>và</w:t>
      </w:r>
      <w:proofErr w:type="spellEnd"/>
      <w:r w:rsidR="00D43875"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="00D43875" w:rsidRPr="0099507F">
        <w:rPr>
          <w:rFonts w:ascii="Times New Roman" w:hAnsi="Times New Roman" w:cs="Times New Roman"/>
          <w:color w:val="auto"/>
          <w:sz w:val="26"/>
          <w:szCs w:val="26"/>
        </w:rPr>
        <w:t>đợt</w:t>
      </w:r>
      <w:proofErr w:type="spellEnd"/>
      <w:r w:rsidR="00D43875"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2: </w:t>
      </w:r>
      <w:proofErr w:type="spellStart"/>
      <w:r w:rsidR="00D43875" w:rsidRPr="0099507F">
        <w:rPr>
          <w:rFonts w:ascii="Times New Roman" w:hAnsi="Times New Roman" w:cs="Times New Roman"/>
          <w:color w:val="auto"/>
          <w:sz w:val="26"/>
          <w:szCs w:val="26"/>
        </w:rPr>
        <w:t>tháng</w:t>
      </w:r>
      <w:proofErr w:type="spellEnd"/>
      <w:r w:rsidR="00D43875"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 9/2024</w:t>
      </w:r>
    </w:p>
    <w:p w:rsidR="00012BBF" w:rsidRPr="0099507F" w:rsidRDefault="00012BBF" w:rsidP="00867DF2">
      <w:pPr>
        <w:ind w:left="270" w:hanging="270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99507F">
        <w:rPr>
          <w:rFonts w:ascii="Times New Roman" w:hAnsi="Times New Roman" w:cs="Times New Roman"/>
          <w:color w:val="auto"/>
          <w:sz w:val="26"/>
          <w:szCs w:val="26"/>
        </w:rPr>
        <w:t xml:space="preserve">5-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Các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điều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khoản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của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ưu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quyền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kèm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theo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phiếu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</w:p>
    <w:p w:rsidR="00012BBF" w:rsidRPr="00C1492C" w:rsidRDefault="00012BBF" w:rsidP="00012BBF">
      <w:pPr>
        <w:ind w:left="270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Cổ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đông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chiến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lược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được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đề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cử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02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thành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viên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tham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gia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vào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Hội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Đồng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Quản</w:t>
      </w:r>
      <w:proofErr w:type="spellEnd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 w:rsidRPr="0099507F">
        <w:rPr>
          <w:rFonts w:ascii="Times New Roman" w:eastAsia="Times New Roman" w:hAnsi="Times New Roman" w:cs="Times New Roman"/>
          <w:color w:val="auto"/>
          <w:sz w:val="26"/>
          <w:szCs w:val="26"/>
        </w:rPr>
        <w:t>Trị</w:t>
      </w:r>
      <w:proofErr w:type="spellEnd"/>
    </w:p>
    <w:p w:rsidR="0013045D" w:rsidRPr="00C1492C" w:rsidRDefault="00D43875" w:rsidP="00867DF2">
      <w:pPr>
        <w:ind w:right="-720" w:hanging="270"/>
        <w:rPr>
          <w:rFonts w:ascii="Times New Roman" w:hAnsi="Times New Roman" w:cs="Times New Roman"/>
        </w:rPr>
      </w:pPr>
      <w:r w:rsidRPr="00C1492C">
        <w:rPr>
          <w:rFonts w:ascii="Times New Roman" w:hAnsi="Times New Roman" w:cs="Times New Roman"/>
          <w:b/>
          <w:sz w:val="22"/>
          <w:szCs w:val="22"/>
        </w:rPr>
        <w:t>III- VỐN ĐIỀU LỆ &amp; CƠ CẤU CỔ ĐÔNG SAU KHI PHÁT HÀNH RIÊNG LẺ VÀ CHUYỂN NHƯỢNG</w:t>
      </w:r>
    </w:p>
    <w:tbl>
      <w:tblPr>
        <w:tblW w:w="11375" w:type="dxa"/>
        <w:tblInd w:w="-905" w:type="dxa"/>
        <w:tblLook w:val="04A0" w:firstRow="1" w:lastRow="0" w:firstColumn="1" w:lastColumn="0" w:noHBand="0" w:noVBand="1"/>
      </w:tblPr>
      <w:tblGrid>
        <w:gridCol w:w="473"/>
        <w:gridCol w:w="2137"/>
        <w:gridCol w:w="1866"/>
        <w:gridCol w:w="1041"/>
        <w:gridCol w:w="1866"/>
        <w:gridCol w:w="1085"/>
        <w:gridCol w:w="1866"/>
        <w:gridCol w:w="1041"/>
      </w:tblGrid>
      <w:tr w:rsidR="0013045D" w:rsidRPr="00C1492C" w:rsidTr="00390F7D">
        <w:trPr>
          <w:trHeight w:val="310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1D2228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color w:val="1D2228"/>
                <w:sz w:val="22"/>
                <w:szCs w:val="22"/>
              </w:rPr>
              <w:t> 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 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HIỆN NAY</w:t>
            </w:r>
          </w:p>
        </w:tc>
        <w:tc>
          <w:tcPr>
            <w:tcW w:w="29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ĐỢT 1 -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Tháng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8/2023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ĐỢT 2 -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Tháng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9/2024</w:t>
            </w:r>
          </w:p>
        </w:tc>
      </w:tr>
      <w:tr w:rsidR="0013045D" w:rsidRPr="00C1492C" w:rsidTr="00390F7D">
        <w:trPr>
          <w:trHeight w:val="290"/>
        </w:trPr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3045D" w:rsidRPr="00C1492C" w:rsidRDefault="0013045D" w:rsidP="00354348">
            <w:pPr>
              <w:spacing w:before="0" w:after="0"/>
              <w:rPr>
                <w:rFonts w:ascii="Times New Roman" w:eastAsia="Times New Roman" w:hAnsi="Times New Roman" w:cs="Times New Roman"/>
                <w:b/>
                <w:color w:val="1D2228"/>
                <w:sz w:val="22"/>
                <w:szCs w:val="22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13045D" w:rsidRPr="00C1492C" w:rsidRDefault="0013045D" w:rsidP="00354348">
            <w:pPr>
              <w:spacing w:before="0" w:after="0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13045D" w:rsidRPr="00C1492C" w:rsidRDefault="0013045D" w:rsidP="00A832D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</w:pP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Số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cổ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phần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832D0" w:rsidRDefault="0013045D" w:rsidP="00A832D0">
            <w:pPr>
              <w:spacing w:before="0"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</w:pPr>
            <w:proofErr w:type="spellStart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Tỷ</w:t>
            </w:r>
            <w:proofErr w:type="spellEnd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 xml:space="preserve"> </w:t>
            </w:r>
            <w:proofErr w:type="spellStart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lệ</w:t>
            </w:r>
            <w:proofErr w:type="spellEnd"/>
          </w:p>
          <w:p w:rsidR="0013045D" w:rsidRPr="00A832D0" w:rsidRDefault="00A832D0" w:rsidP="00A832D0">
            <w:pPr>
              <w:spacing w:before="0"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</w:pPr>
            <w:proofErr w:type="spellStart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sở</w:t>
            </w:r>
            <w:proofErr w:type="spellEnd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 xml:space="preserve"> </w:t>
            </w:r>
            <w:proofErr w:type="spellStart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hữu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13045D" w:rsidRPr="00C1492C" w:rsidRDefault="0013045D" w:rsidP="00A832D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</w:pP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Số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cổ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phần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832D0" w:rsidRDefault="00A832D0" w:rsidP="00A832D0">
            <w:pPr>
              <w:spacing w:before="0"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</w:pPr>
            <w:proofErr w:type="spellStart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Tỷ</w:t>
            </w:r>
            <w:proofErr w:type="spellEnd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 xml:space="preserve"> </w:t>
            </w:r>
            <w:proofErr w:type="spellStart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lệ</w:t>
            </w:r>
            <w:proofErr w:type="spellEnd"/>
          </w:p>
          <w:p w:rsidR="0013045D" w:rsidRPr="00C1492C" w:rsidRDefault="00A832D0" w:rsidP="00A832D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</w:pPr>
            <w:proofErr w:type="spellStart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sở</w:t>
            </w:r>
            <w:proofErr w:type="spellEnd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 xml:space="preserve"> </w:t>
            </w:r>
            <w:proofErr w:type="spellStart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hữu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13045D" w:rsidRPr="00C1492C" w:rsidRDefault="0013045D" w:rsidP="00A832D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</w:pP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Số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cổ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phần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832D0" w:rsidRDefault="00A832D0" w:rsidP="00A832D0">
            <w:pPr>
              <w:spacing w:before="0"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</w:pPr>
            <w:proofErr w:type="spellStart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Tỷ</w:t>
            </w:r>
            <w:proofErr w:type="spellEnd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 xml:space="preserve"> </w:t>
            </w:r>
            <w:proofErr w:type="spellStart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lệ</w:t>
            </w:r>
            <w:proofErr w:type="spellEnd"/>
          </w:p>
          <w:p w:rsidR="0013045D" w:rsidRPr="00C1492C" w:rsidRDefault="00A832D0" w:rsidP="00A832D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</w:pPr>
            <w:proofErr w:type="spellStart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sở</w:t>
            </w:r>
            <w:proofErr w:type="spellEnd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 xml:space="preserve"> </w:t>
            </w:r>
            <w:proofErr w:type="spellStart"/>
            <w:r w:rsidRPr="00A832D0">
              <w:rPr>
                <w:rFonts w:ascii="Times New Roman" w:eastAsia="Times New Roman" w:hAnsi="Times New Roman" w:cs="Times New Roman"/>
                <w:b/>
                <w:bCs w:val="0"/>
                <w:sz w:val="22"/>
                <w:szCs w:val="22"/>
              </w:rPr>
              <w:t>hữu</w:t>
            </w:r>
            <w:proofErr w:type="spellEnd"/>
          </w:p>
        </w:tc>
      </w:tr>
      <w:tr w:rsidR="0013045D" w:rsidRPr="00C1492C" w:rsidTr="00390F7D">
        <w:trPr>
          <w:trHeight w:val="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45D" w:rsidRPr="00C1492C" w:rsidRDefault="0013045D" w:rsidP="00012BBF">
            <w:pPr>
              <w:spacing w:before="0" w:after="0"/>
              <w:ind w:right="-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VỐN ĐIỀU LỆ</w:t>
            </w:r>
            <w:r w:rsidR="00354348" w:rsidRPr="00C149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54348" w:rsidRPr="00C1492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="00354348" w:rsidRPr="00C1492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Đồng</w:t>
            </w:r>
            <w:proofErr w:type="spellEnd"/>
            <w:r w:rsidR="00354348" w:rsidRPr="00C1492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1D2228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color w:val="1D2228"/>
                <w:sz w:val="22"/>
                <w:szCs w:val="22"/>
                <w:lang w:val="vi-VN"/>
              </w:rPr>
              <w:t>2,796,763,360,000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2,902,803,740,000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3,498,516,790,000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18"/>
                <w:szCs w:val="18"/>
              </w:rPr>
            </w:pPr>
          </w:p>
        </w:tc>
      </w:tr>
      <w:tr w:rsidR="0013045D" w:rsidRPr="00C1492C" w:rsidTr="00390F7D">
        <w:trPr>
          <w:trHeight w:val="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45D" w:rsidRPr="00C1492C" w:rsidRDefault="0013045D" w:rsidP="00354348">
            <w:pPr>
              <w:spacing w:before="0" w:after="0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Số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cổ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phần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color w:val="1D2228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color w:val="1D2228"/>
                <w:sz w:val="22"/>
                <w:szCs w:val="22"/>
                <w:lang w:val="vi-VN"/>
              </w:rPr>
              <w:t>279,676,336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290,280,374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349,851,679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</w:tr>
      <w:tr w:rsidR="0013045D" w:rsidRPr="00C1492C" w:rsidTr="00390F7D">
        <w:trPr>
          <w:trHeight w:val="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II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45D" w:rsidRPr="00C1492C" w:rsidRDefault="0013045D" w:rsidP="00012BBF">
            <w:pPr>
              <w:spacing w:before="0" w:after="0"/>
              <w:ind w:right="-11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CƠ CẤU CỔ ĐÔNG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45D" w:rsidRPr="00C1492C" w:rsidRDefault="0013045D" w:rsidP="00354348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</w:tr>
      <w:tr w:rsidR="00390F7D" w:rsidRPr="00C1492C" w:rsidTr="00720DBD">
        <w:trPr>
          <w:trHeight w:val="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7D" w:rsidRPr="00C1492C" w:rsidRDefault="00390F7D" w:rsidP="00390F7D">
            <w:pPr>
              <w:spacing w:before="0" w:after="0" w:line="300" w:lineRule="exac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Cổ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đông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Thép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Việt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390F7D" w:rsidRDefault="00390F7D" w:rsidP="00720DB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390F7D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256,276,602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99507F" w:rsidRDefault="00390F7D" w:rsidP="00720DB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99507F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91.63%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99507F" w:rsidRDefault="00390F7D" w:rsidP="00720DB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99507F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174,595,402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99507F" w:rsidRDefault="00390F7D" w:rsidP="00720DBD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99507F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60.15%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99507F" w:rsidRDefault="00390F7D" w:rsidP="00720DB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99507F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148,100,902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99507F" w:rsidRDefault="00390F7D" w:rsidP="00720DBD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99507F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42.33%</w:t>
            </w:r>
          </w:p>
        </w:tc>
      </w:tr>
      <w:tr w:rsidR="00390F7D" w:rsidRPr="00C1492C" w:rsidTr="00720DBD">
        <w:trPr>
          <w:trHeight w:val="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7D" w:rsidRPr="00C1492C" w:rsidRDefault="00390F7D" w:rsidP="00390F7D">
            <w:pPr>
              <w:spacing w:before="0" w:after="0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Cổ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đông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chiến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lược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390F7D" w:rsidRDefault="00390F7D" w:rsidP="00720DB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390F7D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390F7D" w:rsidRDefault="00390F7D" w:rsidP="00720DB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390F7D" w:rsidRDefault="00390F7D" w:rsidP="00720DB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390F7D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92,285,238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390F7D" w:rsidRDefault="00390F7D" w:rsidP="00720DBD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390F7D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31.79%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390F7D" w:rsidRDefault="00390F7D" w:rsidP="00720DB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390F7D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178,351,043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390F7D" w:rsidRDefault="00390F7D" w:rsidP="00720DBD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390F7D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50.98%</w:t>
            </w:r>
          </w:p>
        </w:tc>
      </w:tr>
      <w:tr w:rsidR="00390F7D" w:rsidRPr="00C1492C" w:rsidTr="00720DBD">
        <w:trPr>
          <w:trHeight w:val="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3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7D" w:rsidRPr="00C1492C" w:rsidRDefault="00390F7D" w:rsidP="00390F7D">
            <w:pPr>
              <w:spacing w:before="0" w:after="0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Cổ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đông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đại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chúng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390F7D" w:rsidRDefault="00390F7D" w:rsidP="00720DB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390F7D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23,399,734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390F7D" w:rsidRDefault="00390F7D" w:rsidP="00720DB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390F7D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8.37%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390F7D" w:rsidRDefault="00390F7D" w:rsidP="00720DB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390F7D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23,399,734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390F7D" w:rsidRDefault="00390F7D" w:rsidP="00720DBD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390F7D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8.06%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390F7D" w:rsidRDefault="00390F7D" w:rsidP="00720DBD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390F7D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23,399,734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F7D" w:rsidRPr="00390F7D" w:rsidRDefault="00390F7D" w:rsidP="00720DBD">
            <w:pPr>
              <w:spacing w:before="0" w:after="0" w:line="240" w:lineRule="auto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390F7D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6.69%</w:t>
            </w:r>
          </w:p>
        </w:tc>
      </w:tr>
      <w:tr w:rsidR="00390F7D" w:rsidRPr="00C1492C" w:rsidTr="00390F7D">
        <w:trPr>
          <w:trHeight w:val="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Tổng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cộng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279,676,336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100.00%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290,280,374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100.00%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349,851,679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100.00%</w:t>
            </w:r>
          </w:p>
        </w:tc>
      </w:tr>
      <w:tr w:rsidR="00390F7D" w:rsidRPr="00C1492C" w:rsidTr="00390F7D">
        <w:trPr>
          <w:trHeight w:val="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III</w:t>
            </w:r>
          </w:p>
        </w:tc>
        <w:tc>
          <w:tcPr>
            <w:tcW w:w="109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DỰ KIẾN PHÁT HÀNH RIÊNG LẺ &amp; CHUYỂN NHƯỢNG CỔ PHIẾU CHO CỔ ĐÔNG CHIẾN LƯỢC</w:t>
            </w:r>
          </w:p>
        </w:tc>
      </w:tr>
      <w:tr w:rsidR="00390F7D" w:rsidRPr="00C1492C" w:rsidTr="00390F7D">
        <w:trPr>
          <w:trHeight w:val="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7D" w:rsidRPr="00C1492C" w:rsidRDefault="00390F7D" w:rsidP="00390F7D">
            <w:pPr>
              <w:spacing w:before="0" w:after="0" w:line="300" w:lineRule="exac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Phát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hành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cổ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phiếu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riêng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lẻ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B4F" w:rsidRDefault="008D2B4F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Đợt</w:t>
            </w:r>
            <w:proofErr w:type="spellEnd"/>
            <w:r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1 _ </w:t>
            </w: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đợt</w:t>
            </w:r>
            <w:proofErr w:type="spellEnd"/>
            <w:r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2:</w:t>
            </w:r>
          </w:p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70,175,343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10,604,038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59,571,305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</w:tr>
      <w:tr w:rsidR="00390F7D" w:rsidRPr="00C1492C" w:rsidTr="00390F7D">
        <w:trPr>
          <w:trHeight w:val="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7D" w:rsidRPr="00C1492C" w:rsidRDefault="00390F7D" w:rsidP="00390F7D">
            <w:pPr>
              <w:spacing w:before="0" w:after="0" w:line="300" w:lineRule="exac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CĐ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sáng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lập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sẽ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chuyển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nhượng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45" w:rsidRDefault="00A00D45" w:rsidP="00A00D45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Đợt</w:t>
            </w:r>
            <w:proofErr w:type="spellEnd"/>
            <w:r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1 _ </w:t>
            </w:r>
            <w:proofErr w:type="spellStart"/>
            <w:r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đợt</w:t>
            </w:r>
            <w:proofErr w:type="spellEnd"/>
            <w:r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 xml:space="preserve"> 2:</w:t>
            </w:r>
          </w:p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108,175,700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81,681,200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26,494,500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</w:tr>
      <w:tr w:rsidR="00390F7D" w:rsidRPr="00C1492C" w:rsidTr="00390F7D">
        <w:trPr>
          <w:trHeight w:val="2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7D" w:rsidRPr="00C1492C" w:rsidRDefault="00390F7D" w:rsidP="00390F7D">
            <w:pPr>
              <w:spacing w:before="0" w:after="0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Tổng</w:t>
            </w:r>
            <w:proofErr w:type="spellEnd"/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cộng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178,351,043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92,285,238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492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86,065,805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F7D" w:rsidRPr="00C1492C" w:rsidRDefault="00390F7D" w:rsidP="00390F7D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Cs w:val="0"/>
                <w:sz w:val="22"/>
                <w:szCs w:val="22"/>
              </w:rPr>
            </w:pPr>
          </w:p>
        </w:tc>
      </w:tr>
    </w:tbl>
    <w:p w:rsidR="00A832D0" w:rsidRDefault="00D43875" w:rsidP="00A832D0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C1492C">
        <w:rPr>
          <w:rFonts w:ascii="Times New Roman" w:hAnsi="Times New Roman" w:cs="Times New Roman"/>
          <w:sz w:val="26"/>
          <w:szCs w:val="26"/>
        </w:rPr>
        <w:t>Kính</w:t>
      </w:r>
      <w:proofErr w:type="spellEnd"/>
      <w:r w:rsidRPr="00C1492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1492C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C1492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1492C">
        <w:rPr>
          <w:rFonts w:ascii="Times New Roman" w:hAnsi="Times New Roman" w:cs="Times New Roman"/>
          <w:sz w:val="26"/>
          <w:szCs w:val="26"/>
        </w:rPr>
        <w:t>Đại</w:t>
      </w:r>
      <w:proofErr w:type="spellEnd"/>
      <w:r w:rsidRPr="00C1492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1492C">
        <w:rPr>
          <w:rFonts w:ascii="Times New Roman" w:hAnsi="Times New Roman" w:cs="Times New Roman"/>
          <w:sz w:val="26"/>
          <w:szCs w:val="26"/>
        </w:rPr>
        <w:t>Hội</w:t>
      </w:r>
      <w:proofErr w:type="spellEnd"/>
      <w:r w:rsidRPr="00C1492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1492C">
        <w:rPr>
          <w:rFonts w:ascii="Times New Roman" w:hAnsi="Times New Roman" w:cs="Times New Roman"/>
          <w:sz w:val="26"/>
          <w:szCs w:val="26"/>
        </w:rPr>
        <w:t>Cổ</w:t>
      </w:r>
      <w:proofErr w:type="spellEnd"/>
      <w:r w:rsidRPr="00C1492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1492C">
        <w:rPr>
          <w:rFonts w:ascii="Times New Roman" w:hAnsi="Times New Roman" w:cs="Times New Roman"/>
          <w:sz w:val="26"/>
          <w:szCs w:val="26"/>
        </w:rPr>
        <w:t>Đông</w:t>
      </w:r>
      <w:proofErr w:type="spellEnd"/>
      <w:r w:rsidRPr="00C1492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1492C">
        <w:rPr>
          <w:rFonts w:ascii="Times New Roman" w:hAnsi="Times New Roman" w:cs="Times New Roman"/>
          <w:sz w:val="26"/>
          <w:szCs w:val="26"/>
        </w:rPr>
        <w:t>thông</w:t>
      </w:r>
      <w:proofErr w:type="spellEnd"/>
      <w:r w:rsidRPr="00C1492C">
        <w:rPr>
          <w:rFonts w:ascii="Times New Roman" w:hAnsi="Times New Roman" w:cs="Times New Roman"/>
          <w:sz w:val="26"/>
          <w:szCs w:val="26"/>
        </w:rPr>
        <w:t xml:space="preserve"> qua.</w:t>
      </w:r>
    </w:p>
    <w:p w:rsidR="00A832D0" w:rsidRDefault="00D43875" w:rsidP="008423F9">
      <w:pPr>
        <w:spacing w:before="0" w:after="0"/>
        <w:ind w:firstLine="51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92C">
        <w:rPr>
          <w:rFonts w:ascii="Times New Roman" w:hAnsi="Times New Roman" w:cs="Times New Roman"/>
          <w:b/>
          <w:sz w:val="26"/>
          <w:szCs w:val="26"/>
        </w:rPr>
        <w:t>TM. HỘI ĐỒNG QUẢN TRỊ</w:t>
      </w:r>
    </w:p>
    <w:p w:rsidR="00C1492C" w:rsidRDefault="00D43875" w:rsidP="008423F9">
      <w:pPr>
        <w:spacing w:before="0" w:after="0"/>
        <w:ind w:firstLine="5126"/>
        <w:jc w:val="center"/>
        <w:rPr>
          <w:rFonts w:ascii="Times New Roman" w:hAnsi="Times New Roman" w:cs="Times New Roman"/>
        </w:rPr>
      </w:pPr>
      <w:r w:rsidRPr="00C1492C">
        <w:rPr>
          <w:rFonts w:ascii="Times New Roman" w:hAnsi="Times New Roman" w:cs="Times New Roman"/>
          <w:sz w:val="26"/>
          <w:szCs w:val="26"/>
        </w:rPr>
        <w:t>CHỦ TỊCH</w:t>
      </w:r>
    </w:p>
    <w:p w:rsidR="00C1492C" w:rsidRDefault="00C1492C" w:rsidP="00D43875">
      <w:pPr>
        <w:keepNext/>
        <w:tabs>
          <w:tab w:val="left" w:leader="dot" w:pos="9356"/>
        </w:tabs>
        <w:autoSpaceDE w:val="0"/>
        <w:autoSpaceDN w:val="0"/>
        <w:adjustRightInd w:val="0"/>
        <w:spacing w:before="0" w:after="0"/>
        <w:ind w:right="-14" w:firstLine="5850"/>
        <w:jc w:val="center"/>
        <w:rPr>
          <w:rFonts w:ascii="Times New Roman" w:hAnsi="Times New Roman" w:cs="Times New Roman"/>
        </w:rPr>
      </w:pPr>
    </w:p>
    <w:p w:rsidR="00C1492C" w:rsidRDefault="00C1492C" w:rsidP="00D43875">
      <w:pPr>
        <w:keepNext/>
        <w:tabs>
          <w:tab w:val="left" w:leader="dot" w:pos="9356"/>
        </w:tabs>
        <w:autoSpaceDE w:val="0"/>
        <w:autoSpaceDN w:val="0"/>
        <w:adjustRightInd w:val="0"/>
        <w:spacing w:before="0" w:after="0"/>
        <w:ind w:right="-14" w:firstLine="5850"/>
        <w:jc w:val="center"/>
        <w:rPr>
          <w:rFonts w:ascii="Times New Roman" w:hAnsi="Times New Roman" w:cs="Times New Roman"/>
        </w:rPr>
      </w:pPr>
    </w:p>
    <w:p w:rsidR="008423F9" w:rsidRDefault="008423F9" w:rsidP="00D43875">
      <w:pPr>
        <w:keepNext/>
        <w:tabs>
          <w:tab w:val="left" w:leader="dot" w:pos="9356"/>
        </w:tabs>
        <w:autoSpaceDE w:val="0"/>
        <w:autoSpaceDN w:val="0"/>
        <w:adjustRightInd w:val="0"/>
        <w:spacing w:before="0" w:after="0"/>
        <w:ind w:right="-14" w:firstLine="5850"/>
        <w:jc w:val="center"/>
        <w:rPr>
          <w:rFonts w:ascii="Times New Roman" w:hAnsi="Times New Roman" w:cs="Times New Roman"/>
        </w:rPr>
      </w:pPr>
    </w:p>
    <w:p w:rsidR="00C1492C" w:rsidRDefault="00C1492C" w:rsidP="00D43875">
      <w:pPr>
        <w:keepNext/>
        <w:tabs>
          <w:tab w:val="left" w:leader="dot" w:pos="9356"/>
        </w:tabs>
        <w:autoSpaceDE w:val="0"/>
        <w:autoSpaceDN w:val="0"/>
        <w:adjustRightInd w:val="0"/>
        <w:spacing w:before="0" w:after="0"/>
        <w:ind w:right="-14" w:firstLine="5850"/>
        <w:jc w:val="center"/>
        <w:rPr>
          <w:rFonts w:ascii="Times New Roman" w:hAnsi="Times New Roman" w:cs="Times New Roman"/>
        </w:rPr>
      </w:pPr>
    </w:p>
    <w:p w:rsidR="0013045D" w:rsidRDefault="00C1492C" w:rsidP="00C1492C">
      <w:pPr>
        <w:keepNext/>
        <w:tabs>
          <w:tab w:val="left" w:leader="dot" w:pos="9356"/>
        </w:tabs>
        <w:autoSpaceDE w:val="0"/>
        <w:autoSpaceDN w:val="0"/>
        <w:adjustRightInd w:val="0"/>
        <w:spacing w:before="0" w:after="0"/>
        <w:ind w:right="-14" w:firstLine="5850"/>
        <w:jc w:val="center"/>
      </w:pPr>
      <w:r>
        <w:rPr>
          <w:rFonts w:ascii="Times New Roman" w:hAnsi="Times New Roman" w:cs="Times New Roman"/>
        </w:rPr>
        <w:t>ĐỖ DUY THÁI</w:t>
      </w:r>
    </w:p>
    <w:p w:rsidR="0013045D" w:rsidRDefault="0013045D"/>
    <w:sectPr w:rsidR="0013045D" w:rsidSect="00062E08">
      <w:footerReference w:type="default" r:id="rId9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C28" w:rsidRDefault="00190C28" w:rsidP="00062E08">
      <w:pPr>
        <w:spacing w:before="0" w:after="0" w:line="240" w:lineRule="auto"/>
      </w:pPr>
      <w:r>
        <w:separator/>
      </w:r>
    </w:p>
  </w:endnote>
  <w:endnote w:type="continuationSeparator" w:id="0">
    <w:p w:rsidR="00190C28" w:rsidRDefault="00190C28" w:rsidP="00062E0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 Condensed">
    <w:altName w:val="Segoe UI"/>
    <w:charset w:val="00"/>
    <w:family w:val="swiss"/>
    <w:pitch w:val="variable"/>
    <w:sig w:usb0="E7003EFF" w:usb1="D200FDFF" w:usb2="000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17562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2E08" w:rsidRDefault="00062E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2E08" w:rsidRDefault="00062E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C28" w:rsidRDefault="00190C28" w:rsidP="00062E08">
      <w:pPr>
        <w:spacing w:before="0" w:after="0" w:line="240" w:lineRule="auto"/>
      </w:pPr>
      <w:r>
        <w:separator/>
      </w:r>
    </w:p>
  </w:footnote>
  <w:footnote w:type="continuationSeparator" w:id="0">
    <w:p w:rsidR="00190C28" w:rsidRDefault="00190C28" w:rsidP="00062E0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385305"/>
    <w:multiLevelType w:val="hybridMultilevel"/>
    <w:tmpl w:val="99FCE858"/>
    <w:lvl w:ilvl="0" w:tplc="510CD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40994"/>
    <w:multiLevelType w:val="hybridMultilevel"/>
    <w:tmpl w:val="65EC9298"/>
    <w:lvl w:ilvl="0" w:tplc="D270D2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47F8B"/>
    <w:multiLevelType w:val="hybridMultilevel"/>
    <w:tmpl w:val="BA48D1D6"/>
    <w:lvl w:ilvl="0" w:tplc="04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4E1B2804"/>
    <w:multiLevelType w:val="hybridMultilevel"/>
    <w:tmpl w:val="B1D60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45D"/>
    <w:rsid w:val="00012BBF"/>
    <w:rsid w:val="00062E08"/>
    <w:rsid w:val="0013045D"/>
    <w:rsid w:val="00166E8B"/>
    <w:rsid w:val="00190C28"/>
    <w:rsid w:val="001E0FC6"/>
    <w:rsid w:val="00242757"/>
    <w:rsid w:val="00326724"/>
    <w:rsid w:val="003419CB"/>
    <w:rsid w:val="00354348"/>
    <w:rsid w:val="00390F7D"/>
    <w:rsid w:val="00436C3D"/>
    <w:rsid w:val="00533A34"/>
    <w:rsid w:val="005B4C4B"/>
    <w:rsid w:val="00720DBD"/>
    <w:rsid w:val="007945C0"/>
    <w:rsid w:val="008423F9"/>
    <w:rsid w:val="00867DF2"/>
    <w:rsid w:val="008D2B4F"/>
    <w:rsid w:val="0099507F"/>
    <w:rsid w:val="00A00D45"/>
    <w:rsid w:val="00A832D0"/>
    <w:rsid w:val="00AB63B8"/>
    <w:rsid w:val="00B4070F"/>
    <w:rsid w:val="00BC3FF8"/>
    <w:rsid w:val="00BD6EC6"/>
    <w:rsid w:val="00C13688"/>
    <w:rsid w:val="00C1492C"/>
    <w:rsid w:val="00D43875"/>
    <w:rsid w:val="00E33793"/>
    <w:rsid w:val="00FC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C9FA8"/>
  <w15:chartTrackingRefBased/>
  <w15:docId w15:val="{9AE6DA6F-3ADE-42D2-A7F3-75222DF6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bCs/>
        <w:color w:val="000000"/>
        <w:sz w:val="24"/>
        <w:szCs w:val="24"/>
        <w:lang w:val="en-US" w:eastAsia="en-US" w:bidi="ar-SA"/>
      </w:rPr>
    </w:rPrDefault>
    <w:pPrDefault>
      <w:pPr>
        <w:spacing w:before="120" w:after="120" w:line="340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045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,bullet 1,List Paragraph1,Thang2"/>
    <w:basedOn w:val="Normal"/>
    <w:link w:val="ListParagraphChar"/>
    <w:uiPriority w:val="34"/>
    <w:qFormat/>
    <w:rsid w:val="00436C3D"/>
    <w:pPr>
      <w:spacing w:before="0" w:after="160" w:line="259" w:lineRule="auto"/>
      <w:ind w:left="720"/>
      <w:contextualSpacing/>
    </w:pPr>
    <w:rPr>
      <w:rFonts w:asciiTheme="minorHAnsi" w:hAnsiTheme="minorHAnsi" w:cstheme="minorBidi"/>
      <w:bCs w:val="0"/>
      <w:color w:val="auto"/>
      <w:sz w:val="22"/>
      <w:szCs w:val="22"/>
    </w:rPr>
  </w:style>
  <w:style w:type="character" w:customStyle="1" w:styleId="ListParagraphChar">
    <w:name w:val="List Paragraph Char"/>
    <w:aliases w:val="bullet Char,bullet 1 Char,List Paragraph1 Char,Thang2 Char"/>
    <w:link w:val="ListParagraph"/>
    <w:uiPriority w:val="34"/>
    <w:locked/>
    <w:rsid w:val="00436C3D"/>
    <w:rPr>
      <w:rFonts w:asciiTheme="minorHAnsi" w:hAnsiTheme="minorHAnsi" w:cstheme="minorBidi"/>
      <w:bCs w:val="0"/>
      <w:color w:val="auto"/>
      <w:sz w:val="22"/>
      <w:szCs w:val="22"/>
    </w:rPr>
  </w:style>
  <w:style w:type="paragraph" w:styleId="NoSpacing">
    <w:name w:val="No Spacing"/>
    <w:uiPriority w:val="1"/>
    <w:qFormat/>
    <w:rsid w:val="00436C3D"/>
    <w:pPr>
      <w:widowControl w:val="0"/>
      <w:spacing w:before="0" w:after="0" w:line="240" w:lineRule="auto"/>
    </w:pPr>
    <w:rPr>
      <w:rFonts w:ascii="DejaVu Sans Condensed" w:eastAsia="DejaVu Sans Condensed" w:hAnsi="DejaVu Sans Condensed" w:cs="DejaVu Sans Condensed"/>
      <w:bCs w:val="0"/>
      <w:lang w:val="vi-VN" w:eastAsia="vi-VN"/>
    </w:rPr>
  </w:style>
  <w:style w:type="paragraph" w:styleId="Header">
    <w:name w:val="header"/>
    <w:basedOn w:val="Normal"/>
    <w:link w:val="HeaderChar"/>
    <w:uiPriority w:val="99"/>
    <w:unhideWhenUsed/>
    <w:rsid w:val="00062E0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E08"/>
  </w:style>
  <w:style w:type="paragraph" w:styleId="Footer">
    <w:name w:val="footer"/>
    <w:basedOn w:val="Normal"/>
    <w:link w:val="FooterChar"/>
    <w:uiPriority w:val="99"/>
    <w:unhideWhenUsed/>
    <w:rsid w:val="00062E0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2023-07-01T04:55:00Z</dcterms:created>
  <dcterms:modified xsi:type="dcterms:W3CDTF">2023-07-11T09:33:00Z</dcterms:modified>
</cp:coreProperties>
</file>